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EFC9" w14:textId="77777777" w:rsidR="005E0C4C" w:rsidRDefault="005E0C4C"/>
    <w:tbl>
      <w:tblPr>
        <w:tblStyle w:val="Cuadrculaclara-nfasis3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8E69DE" w:rsidRPr="00A207D4" w14:paraId="313DC329" w14:textId="77777777" w:rsidTr="005E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DECA046" w14:textId="04C3641C" w:rsidR="00FD23B6" w:rsidRDefault="00FD23B6" w:rsidP="005E0C4C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UNIVERSIDAD AUTÓNOMA DE BAJA CALIFORNIA</w:t>
            </w:r>
          </w:p>
          <w:p w14:paraId="2301DD2F" w14:textId="77777777" w:rsidR="008D7E2F" w:rsidRDefault="008D7E2F" w:rsidP="008D7E2F">
            <w:pPr>
              <w:pStyle w:val="Sinespaciado"/>
              <w:rPr>
                <w:b w:val="0"/>
              </w:rPr>
            </w:pPr>
          </w:p>
          <w:p w14:paraId="6C08BD14" w14:textId="6D103D05" w:rsidR="008D7E2F" w:rsidRPr="008D7E2F" w:rsidRDefault="008D7E2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FACULTAD DE HUMANIDADES Y CIENCIAS SOCIALES.</w:t>
            </w:r>
          </w:p>
          <w:p w14:paraId="4AE9E901" w14:textId="08D8926B" w:rsidR="005E0C4C" w:rsidRPr="008D7E2F" w:rsidRDefault="005921E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LIC. CIENCIAS DE LA COMUN</w:t>
            </w:r>
            <w:r w:rsidR="00FD23B6" w:rsidRPr="008D7E2F">
              <w:rPr>
                <w:b w:val="0"/>
              </w:rPr>
              <w:t>I</w:t>
            </w:r>
            <w:r w:rsidRPr="008D7E2F">
              <w:rPr>
                <w:b w:val="0"/>
              </w:rPr>
              <w:t>C</w:t>
            </w:r>
            <w:r w:rsidR="00FD23B6" w:rsidRPr="008D7E2F">
              <w:rPr>
                <w:b w:val="0"/>
              </w:rPr>
              <w:t>ACIÓN</w:t>
            </w:r>
          </w:p>
          <w:p w14:paraId="3600466B" w14:textId="5E54003E" w:rsidR="008E69DE" w:rsidRPr="00E93949" w:rsidRDefault="001B5F95" w:rsidP="008D7E2F">
            <w:pPr>
              <w:tabs>
                <w:tab w:val="center" w:pos="4211"/>
                <w:tab w:val="left" w:pos="7587"/>
              </w:tabs>
              <w:rPr>
                <w:rFonts w:ascii="Arial" w:hAnsi="Arial" w:cs="Arial"/>
                <w:color w:val="E36C0A" w:themeColor="accent6" w:themeShade="BF"/>
              </w:rPr>
            </w:pPr>
            <w:r w:rsidRPr="00E93949">
              <w:rPr>
                <w:rFonts w:ascii="Arial" w:hAnsi="Arial" w:cs="Arial"/>
                <w:color w:val="E36C0A" w:themeColor="accent6" w:themeShade="BF"/>
              </w:rPr>
              <w:t xml:space="preserve">REGLAMENTO </w:t>
            </w:r>
            <w:r w:rsidR="005E0C4C" w:rsidRPr="00E93949">
              <w:rPr>
                <w:rFonts w:ascii="Arial" w:hAnsi="Arial" w:cs="Arial"/>
                <w:color w:val="E36C0A" w:themeColor="accent6" w:themeShade="BF"/>
              </w:rPr>
              <w:t xml:space="preserve">INTERNO </w:t>
            </w:r>
            <w:r w:rsidRPr="00E93949">
              <w:rPr>
                <w:rFonts w:ascii="Arial" w:hAnsi="Arial" w:cs="Arial"/>
                <w:color w:val="E36C0A" w:themeColor="accent6" w:themeShade="BF"/>
              </w:rPr>
              <w:t>PARA LOS ALUMNOS</w:t>
            </w:r>
            <w:r w:rsidR="005E0C4C" w:rsidRPr="00E93949">
              <w:rPr>
                <w:rFonts w:ascii="Arial" w:hAnsi="Arial" w:cs="Arial"/>
                <w:color w:val="E36C0A" w:themeColor="accent6" w:themeShade="BF"/>
              </w:rPr>
              <w:t>(AS)</w:t>
            </w:r>
            <w:r w:rsidRPr="00E93949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645546" w:rsidRPr="00E93949">
              <w:rPr>
                <w:rFonts w:ascii="Arial" w:hAnsi="Arial" w:cs="Arial"/>
                <w:color w:val="E36C0A" w:themeColor="accent6" w:themeShade="BF"/>
              </w:rPr>
              <w:t xml:space="preserve">DE LA MATERIA DE </w:t>
            </w:r>
            <w:r w:rsidR="00A75DFB" w:rsidRPr="00E93949">
              <w:rPr>
                <w:rFonts w:ascii="Arial" w:hAnsi="Arial" w:cs="Arial"/>
                <w:color w:val="E36C0A" w:themeColor="accent6" w:themeShade="BF"/>
              </w:rPr>
              <w:t>PRODUCCIÓN FOTOGRÁFICA</w:t>
            </w:r>
            <w:r w:rsidR="00E93949">
              <w:rPr>
                <w:rFonts w:ascii="Arial" w:hAnsi="Arial" w:cs="Arial"/>
                <w:color w:val="E36C0A" w:themeColor="accent6" w:themeShade="BF"/>
              </w:rPr>
              <w:t>.</w:t>
            </w:r>
          </w:p>
          <w:p w14:paraId="179B05E4" w14:textId="033436B0" w:rsidR="008D7E2F" w:rsidRPr="00A207D4" w:rsidRDefault="008D7E2F" w:rsidP="00A75DFB">
            <w:pPr>
              <w:tabs>
                <w:tab w:val="center" w:pos="4211"/>
                <w:tab w:val="left" w:pos="7587"/>
              </w:tabs>
              <w:jc w:val="center"/>
              <w:rPr>
                <w:rFonts w:ascii="Arial" w:hAnsi="Arial" w:cs="Arial"/>
              </w:rPr>
            </w:pPr>
          </w:p>
        </w:tc>
      </w:tr>
      <w:tr w:rsidR="008E69DE" w:rsidRPr="00A207D4" w14:paraId="2713E16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974D2BD" w14:textId="77777777" w:rsidR="00A841F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PUNTUALIDAD</w:t>
            </w:r>
            <w:r w:rsidR="008E69DE" w:rsidRPr="00A207D4">
              <w:rPr>
                <w:rFonts w:ascii="Arial" w:hAnsi="Arial" w:cs="Arial"/>
              </w:rPr>
              <w:t xml:space="preserve"> </w:t>
            </w:r>
          </w:p>
          <w:p w14:paraId="01C56425" w14:textId="3A02CC5A" w:rsidR="00A841FE" w:rsidRPr="003B12CF" w:rsidRDefault="008E69D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No es necesario pedir permiso para en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trar y salir del salón de clases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E518A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en ninguna circunstancia</w:t>
            </w:r>
            <w:bookmarkStart w:id="0" w:name="_GoBack"/>
            <w:bookmarkEnd w:id="0"/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0C9F9DDC" w14:textId="1CD987DF" w:rsidR="00A841FE" w:rsidRPr="003B12CF" w:rsidRDefault="00A841F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e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videncias del desempeño de los e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jercicios, 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i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nvestigaciones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 las lecturas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 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las 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p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rácticas que están programadas para entregar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se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en el 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>salón de clase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B12CF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se recibirán únicam</w:t>
            </w:r>
            <w:r w:rsidR="00D5516E" w:rsidRPr="003B12CF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ente en los primeros 30 minutos en la primera hora de la sesión.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Las que rebasen el límite de tiempo, 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o sea más allá del minuto 31 al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120 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>tendrán automáticamente 2</w:t>
            </w:r>
            <w:r w:rsidR="001F6288" w:rsidRPr="003B12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 puntos menos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la calificación máxima. Evidencias no entregadas en ese rango de tiempo, no tendrán valor cuantitativo.</w:t>
            </w:r>
          </w:p>
          <w:p w14:paraId="49C8BA1D" w14:textId="4A58E14A" w:rsidR="00054314" w:rsidRPr="003B12CF" w:rsidRDefault="00A841F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evidencias programadas para el salón de clases pueden ser entr</w:t>
            </w:r>
            <w:r w:rsidR="00771879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egadas por un tercero o </w:t>
            </w:r>
            <w:r w:rsidR="0031486C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familiar,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pero deberá de cumplir el punto anterior. Si entregan el mismo </w:t>
            </w:r>
            <w:r w:rsidR="00771879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día,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pero en un horario diferente</w:t>
            </w:r>
            <w:r w:rsidR="00A207D4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las evidencias no tendrán valor cuantitativo.</w:t>
            </w:r>
          </w:p>
          <w:p w14:paraId="6277C029" w14:textId="02D33AB9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8E69DE" w:rsidRPr="00A207D4" w14:paraId="08C7F16C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40BB8C14" w14:textId="23DB35B2" w:rsidR="008E69D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ASISTENCIA</w:t>
            </w:r>
            <w:r w:rsidR="00D45DA4">
              <w:rPr>
                <w:rFonts w:ascii="Arial" w:hAnsi="Arial" w:cs="Arial"/>
              </w:rPr>
              <w:t>/JUSTIFICANTE</w:t>
            </w:r>
          </w:p>
          <w:p w14:paraId="2D03AF36" w14:textId="10184362" w:rsidR="00F56D86" w:rsidRPr="003B12CF" w:rsidRDefault="00A841FE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 aplican los artículos universitarios en la materia vigente a la fecha. </w:t>
            </w:r>
            <w:r w:rsidR="00F56D86"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710995" w14:textId="7A3C599D" w:rsidR="008D0DBD" w:rsidRPr="003B12CF" w:rsidRDefault="007644D3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Todo documento para justificar ausencias </w:t>
            </w:r>
            <w:r w:rsidR="008D0DBD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deberá de </w:t>
            </w:r>
            <w:r w:rsidR="00C3335C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ser emitido por 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 dirección de la Facultad de Humanidades y Ciencias Sociales.</w:t>
            </w:r>
          </w:p>
          <w:p w14:paraId="5CD59DB6" w14:textId="77777777" w:rsidR="008D7E2F" w:rsidRPr="003B12CF" w:rsidRDefault="008D0DBD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El justificante no tendrá validez si se presenta con más de 15 días de retraso respecto a la fecha en que se debió cumplir la entrega</w:t>
            </w:r>
            <w:r w:rsidR="00DD0FB1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75F9BCAB" w14:textId="112F40CC" w:rsidR="008F6108" w:rsidRPr="008F6108" w:rsidRDefault="008F6108" w:rsidP="008F6108">
            <w:pPr>
              <w:jc w:val="both"/>
              <w:rPr>
                <w:rFonts w:ascii="Arial" w:hAnsi="Arial" w:cs="Arial"/>
              </w:rPr>
            </w:pPr>
          </w:p>
        </w:tc>
      </w:tr>
      <w:tr w:rsidR="008E69DE" w:rsidRPr="00A207D4" w14:paraId="0FEA617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3809295" w14:textId="36B83438" w:rsidR="008E69DE" w:rsidRPr="00A207D4" w:rsidRDefault="008D0DBD" w:rsidP="00A207D4">
            <w:pPr>
              <w:jc w:val="both"/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ENTREGA</w:t>
            </w:r>
            <w:r w:rsidR="008F6108">
              <w:rPr>
                <w:rFonts w:ascii="Arial" w:hAnsi="Arial" w:cs="Arial"/>
              </w:rPr>
              <w:t xml:space="preserve"> DE EVIDENCIAS </w:t>
            </w:r>
          </w:p>
          <w:p w14:paraId="711F7F42" w14:textId="6A7D729D" w:rsidR="008D0DBD" w:rsidRPr="003B12CF" w:rsidRDefault="008D0DBD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Las evidencias del desempeño que </w:t>
            </w:r>
            <w:r w:rsidR="00142F06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se envían</w:t>
            </w:r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 correo universitario </w:t>
            </w:r>
            <w:hyperlink r:id="rId8" w:history="1">
              <w:r w:rsidR="007644D3" w:rsidRPr="003B12CF">
                <w:rPr>
                  <w:rStyle w:val="Hipervnculo"/>
                  <w:rFonts w:ascii="Times New Roman" w:hAnsi="Times New Roman" w:cs="Times New Roman"/>
                  <w:b w:val="0"/>
                  <w:sz w:val="22"/>
                  <w:szCs w:val="22"/>
                </w:rPr>
                <w:t>guadiana@uabc.edu.mx</w:t>
              </w:r>
            </w:hyperlink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no tienen modo de envío alternativo</w:t>
            </w:r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como redes sociales, Hotmail o </w:t>
            </w:r>
            <w:proofErr w:type="spellStart"/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Yahoo</w:t>
            </w:r>
            <w:proofErr w:type="spellEnd"/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. Si el envío se realiza a otra cuenta de correo electrónico, el envío no tiene ninguna validez</w:t>
            </w:r>
            <w:r w:rsidR="007644D3"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04AF3E6" w14:textId="758AB1CD" w:rsidR="00320FB9" w:rsidRPr="003B12CF" w:rsidRDefault="00911370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En las evidencias del desempeño que se necesiten imprimir para entrega</w:t>
            </w:r>
            <w:r w:rsidR="006D25FD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 en clase, pueden tener </w:t>
            </w:r>
            <w:r w:rsidR="006D25FD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hasta </w:t>
            </w:r>
            <w:r w:rsidR="006D25FD" w:rsidRPr="001E518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1E518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puntos adicionales </w:t>
            </w:r>
            <w:r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si usan Papel Reciclado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por actividad (ejercicio</w:t>
            </w:r>
            <w:r w:rsidR="00054314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 práctica</w:t>
            </w:r>
            <w:r w:rsidR="00054314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1F6288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en la calificación final semestral</w:t>
            </w:r>
            <w:r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Se entenderá por papel reciclado aquel que haya sido usado una vez y la parte trasera de la hoja está en una condición física idónea para reusarse. No será válidas las hojas blancas únicamente rayadas por detrás. </w:t>
            </w:r>
            <w:r w:rsidR="001F6288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Para solicitar estos puntos adicionales, </w:t>
            </w:r>
            <w:r w:rsidR="001F6288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se deberán de enseñar al instructor todos los ejercicios o prácticas el último día de clase para validar los puntos</w:t>
            </w:r>
            <w:r w:rsidR="00DD0FB1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04E80B3A" w14:textId="77777777" w:rsidR="00256D3B" w:rsidRPr="0031486C" w:rsidRDefault="00054314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Está prohibido </w:t>
            </w:r>
            <w:r w:rsidR="00F40284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organizar/armar las carpetas de las evidencias del desempeño en el salón de clases</w:t>
            </w:r>
            <w:r w:rsidR="00256D3B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3B9D14FD" w14:textId="4A7EF669" w:rsidR="00054314" w:rsidRPr="003B12CF" w:rsidRDefault="00256D3B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Si la carpeta no ha sido devuelta por el instructor en el salón de clases</w:t>
            </w:r>
            <w:r w:rsidR="006D25FD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AB747F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este indicará de forma oral el tiempo para incorporar las evidencias del desempeño.</w:t>
            </w:r>
          </w:p>
          <w:p w14:paraId="7985751A" w14:textId="636715AD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D5516E" w:rsidRPr="00A207D4" w14:paraId="25DC413D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0DBF8439" w14:textId="3A60BEA1" w:rsidR="00D5516E" w:rsidRDefault="00E74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TIMBRE DE CELULAR</w:t>
            </w:r>
          </w:p>
          <w:p w14:paraId="5608CBFB" w14:textId="1964A751" w:rsidR="00211FA9" w:rsidRPr="0031486C" w:rsidRDefault="00D5516E" w:rsidP="003B12C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Si se escucha el timbre de un celular en cl</w:t>
            </w:r>
            <w:r w:rsidR="0005431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ase, el propietario do</w:t>
            </w:r>
            <w:r w:rsidR="00AE095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r w:rsidR="008F610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ará al Taller de Fotografía un producto fotográfico que definirá el profesor. </w:t>
            </w:r>
            <w:r w:rsidR="00387535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Una semana para entregar</w:t>
            </w:r>
            <w:r w:rsidR="008F610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 producto,</w:t>
            </w:r>
            <w:r w:rsidR="00387535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lo contrario, se duplica la multa.</w:t>
            </w:r>
          </w:p>
          <w:p w14:paraId="5DF1C4F1" w14:textId="67E1C89A" w:rsidR="008D7E2F" w:rsidRPr="0031486C" w:rsidRDefault="00D5516E" w:rsidP="003B12C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No se aplica esta donación cuando el timbre vibre o sea una emergencia familiar.</w:t>
            </w:r>
            <w:r w:rsidR="0005431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7800BEB9" w14:textId="77777777" w:rsidR="00387535" w:rsidRDefault="00387535" w:rsidP="00387535">
            <w:pPr>
              <w:pStyle w:val="Prrafodelista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B4A8BA6" w14:textId="7B35E727" w:rsidR="00054314" w:rsidRPr="00211FA9" w:rsidRDefault="00054314" w:rsidP="00211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F77" w:rsidRPr="00A207D4" w14:paraId="7C6CF5B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B1BFF57" w14:textId="45C42CA6" w:rsidR="00E74F77" w:rsidRDefault="00E74F77" w:rsidP="00E74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COMPUTADORAS</w:t>
            </w:r>
            <w:r w:rsidR="00280485">
              <w:rPr>
                <w:rFonts w:ascii="Arial" w:hAnsi="Arial" w:cs="Arial"/>
              </w:rPr>
              <w:t>, TABLETAS</w:t>
            </w:r>
            <w:r>
              <w:rPr>
                <w:rFonts w:ascii="Arial" w:hAnsi="Arial" w:cs="Arial"/>
              </w:rPr>
              <w:t xml:space="preserve"> Y CELULARES</w:t>
            </w:r>
          </w:p>
          <w:p w14:paraId="5F10DB40" w14:textId="0B2BE993" w:rsidR="00E74F77" w:rsidRPr="0031486C" w:rsidRDefault="00E74F77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Está prohibido su uso dentro del salón de clases, inclusive para tomar apuntes, excepto cuando el instructor indique lo contrario para asuntos de investigación escolar.</w:t>
            </w:r>
            <w:r w:rsidR="00211FA9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Usar hojas para tomar apuntes.</w:t>
            </w:r>
          </w:p>
          <w:p w14:paraId="5BD998B5" w14:textId="2B61FEA4" w:rsidR="00211FA9" w:rsidRPr="0031486C" w:rsidRDefault="00211FA9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En caso de infringir el uso, se le confiscará el equipo por el resto de la sesión. </w:t>
            </w:r>
          </w:p>
          <w:p w14:paraId="272739D2" w14:textId="79B72324" w:rsidR="00211FA9" w:rsidRPr="0031486C" w:rsidRDefault="00211FA9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 los alumnos </w:t>
            </w:r>
            <w:r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reincidentes s</w:t>
            </w:r>
            <w:r w:rsidR="00E74F77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 sancionará con </w:t>
            </w:r>
            <w:r w:rsidR="007644D3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una semana</w:t>
            </w:r>
            <w:r w:rsidR="00E74F77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de suspensión de clases. </w:t>
            </w:r>
          </w:p>
          <w:p w14:paraId="4EADC28E" w14:textId="08B37334" w:rsidR="00E74F77" w:rsidRPr="0031486C" w:rsidRDefault="00E74F77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El alumno(a) reincidente</w:t>
            </w:r>
            <w:r w:rsidR="00211FA9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por tercera ocasión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tendrá </w:t>
            </w:r>
            <w:r w:rsidR="003B12CF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automáticamente 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una calificación final de 50 puntos y se deberá de presentar al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examen extraordinario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 final del semestre.</w:t>
            </w:r>
          </w:p>
          <w:p w14:paraId="78FC26E4" w14:textId="2EAC7383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1E64DF" w:rsidRPr="00A207D4" w14:paraId="27695717" w14:textId="77777777" w:rsidTr="001E6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5B65CBD" w14:textId="2A2D5DC8" w:rsidR="008D7E2F" w:rsidRPr="00204888" w:rsidRDefault="00501F4A" w:rsidP="00E74F77">
            <w:pPr>
              <w:jc w:val="both"/>
              <w:rPr>
                <w:rFonts w:ascii="Arial" w:hAnsi="Arial" w:cs="Arial"/>
              </w:rPr>
            </w:pPr>
            <w:r w:rsidRPr="00204888">
              <w:rPr>
                <w:rFonts w:ascii="Arial" w:hAnsi="Arial" w:cs="Arial"/>
              </w:rPr>
              <w:t>CARPETA PARA EVIDENCIAS DEL DESEMPEÑO (</w:t>
            </w:r>
            <w:r w:rsidR="00131C4F">
              <w:rPr>
                <w:rFonts w:ascii="Arial" w:hAnsi="Arial" w:cs="Arial"/>
              </w:rPr>
              <w:t>LECTURAS/</w:t>
            </w:r>
            <w:r w:rsidR="005B358D">
              <w:rPr>
                <w:rFonts w:ascii="Arial" w:hAnsi="Arial" w:cs="Arial"/>
              </w:rPr>
              <w:t>PELÍCULAS</w:t>
            </w:r>
            <w:r w:rsidR="00E6541D">
              <w:rPr>
                <w:rFonts w:ascii="Arial" w:hAnsi="Arial" w:cs="Arial"/>
              </w:rPr>
              <w:t>/</w:t>
            </w:r>
            <w:r w:rsidRPr="00204888">
              <w:rPr>
                <w:rFonts w:ascii="Arial" w:hAnsi="Arial" w:cs="Arial"/>
              </w:rPr>
              <w:t>EJERCICIOS/PRÁCTICAS)</w:t>
            </w:r>
          </w:p>
          <w:p w14:paraId="462630E9" w14:textId="65BC9AE8" w:rsidR="00501F4A" w:rsidRPr="0031486C" w:rsidRDefault="00501F4A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La carpeta de 3 pulgadas –nueva o reciclada- será para uso exclusivo de la materia de Producción Fotográfica.</w:t>
            </w:r>
          </w:p>
          <w:p w14:paraId="2954D139" w14:textId="3EDA9F76" w:rsidR="00501F4A" w:rsidRPr="0031486C" w:rsidRDefault="00501F4A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Las evidencias se deberán acumular</w:t>
            </w:r>
            <w:r w:rsidR="0020488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tal forma que al final del semestre el alumno pueda autoevaluar su desempeño escolar en la materia.</w:t>
            </w:r>
          </w:p>
          <w:p w14:paraId="04C32AD2" w14:textId="0A10CAE4" w:rsidR="00501F4A" w:rsidRPr="0031486C" w:rsidRDefault="00204888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En la portada </w:t>
            </w:r>
            <w:r w:rsidR="00760110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de la carpeta 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deberá de incluir nombre de la </w:t>
            </w:r>
            <w:r w:rsidR="006E276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universidad, facultad, licenciatura 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materia, nombre completo del alumno(a), </w:t>
            </w:r>
            <w:r w:rsidR="006E276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y 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matrícula escolar. </w:t>
            </w:r>
          </w:p>
          <w:p w14:paraId="5575777D" w14:textId="1EC29C23" w:rsidR="00204888" w:rsidRPr="0031486C" w:rsidRDefault="00204888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La carpeta estará en custodia en el Taller de Fotografía y se le devolverá al alumno el último día de clases.</w:t>
            </w:r>
          </w:p>
          <w:p w14:paraId="2AECB951" w14:textId="5B1B9B20" w:rsidR="00760110" w:rsidRPr="0031486C" w:rsidRDefault="00760110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Las actividades más antiguas se archivan de atrás hacia delante, de tal forma que lo nuevo que visible al momento de abrirse la carpeta.</w:t>
            </w:r>
          </w:p>
          <w:p w14:paraId="4D1B052C" w14:textId="7DFC50D1" w:rsidR="00760110" w:rsidRPr="0031486C" w:rsidRDefault="00760110" w:rsidP="0031486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Integrar de forma segura una memoria USB de 8 GB con los archivos generados por cada una de las actividades dentro de un folder virtual. Una actividad, un folder que llevará el nombre de la actividad, por ejemplo: ejercicio 1, práctica 3, etcétera.</w:t>
            </w:r>
          </w:p>
          <w:p w14:paraId="7F457A14" w14:textId="07309B38" w:rsidR="00501F4A" w:rsidRPr="00501F4A" w:rsidRDefault="00501F4A" w:rsidP="00501F4A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6092D" w:rsidRPr="00A207D4" w14:paraId="6749121F" w14:textId="77777777" w:rsidTr="001E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7443E29" w14:textId="77777777" w:rsidR="0086092D" w:rsidRDefault="0086092D" w:rsidP="00E74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PLAGIO</w:t>
            </w:r>
          </w:p>
          <w:p w14:paraId="550621BC" w14:textId="4EC7BF1B" w:rsidR="0086092D" w:rsidRPr="0031486C" w:rsidRDefault="0086092D" w:rsidP="0031486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En caso de presentar fotografías o texto</w:t>
            </w:r>
            <w:r w:rsid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producidos por otros autores en prácticas, ejercicios o investigación sin dar los créditos respectivos, se considerará como plagio. En caso de que las fotografías sean originales se escribe el nombre del alumno(a) y el mes y año de producción.  Una 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vez demostrado el plagio, el alumno deberá de repetir el curso automáticamente. </w:t>
            </w:r>
          </w:p>
        </w:tc>
      </w:tr>
      <w:tr w:rsidR="00AB747F" w:rsidRPr="00A207D4" w14:paraId="0344A192" w14:textId="77777777" w:rsidTr="001E6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55002E6E" w14:textId="154B8A56" w:rsidR="00AB747F" w:rsidRDefault="00AB747F" w:rsidP="00AB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Elaboró: Mtro</w:t>
            </w:r>
            <w:r w:rsidR="00006F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Lozano.</w:t>
            </w:r>
          </w:p>
          <w:p w14:paraId="03022401" w14:textId="77777777" w:rsidR="00AB747F" w:rsidRPr="008D7E2F" w:rsidRDefault="00AB747F" w:rsidP="001E518A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8D7E2F">
              <w:rPr>
                <w:rFonts w:ascii="Arial" w:hAnsi="Arial" w:cs="Arial"/>
                <w:b w:val="0"/>
              </w:rPr>
              <w:t xml:space="preserve">Fecha: </w:t>
            </w:r>
            <w:proofErr w:type="gramStart"/>
            <w:r w:rsidRPr="008D7E2F">
              <w:rPr>
                <w:rFonts w:ascii="Arial" w:hAnsi="Arial" w:cs="Arial"/>
                <w:b w:val="0"/>
              </w:rPr>
              <w:t>Agosto</w:t>
            </w:r>
            <w:proofErr w:type="gramEnd"/>
            <w:r w:rsidRPr="008D7E2F">
              <w:rPr>
                <w:rFonts w:ascii="Arial" w:hAnsi="Arial" w:cs="Arial"/>
                <w:b w:val="0"/>
              </w:rPr>
              <w:t xml:space="preserve"> 2008.</w:t>
            </w:r>
          </w:p>
          <w:p w14:paraId="770B3030" w14:textId="3CC2F876" w:rsidR="00AB747F" w:rsidRDefault="001E16C5" w:rsidP="001E518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Actualizado: </w:t>
            </w:r>
            <w:proofErr w:type="gramStart"/>
            <w:r>
              <w:rPr>
                <w:rFonts w:ascii="Arial" w:hAnsi="Arial" w:cs="Arial"/>
                <w:b w:val="0"/>
              </w:rPr>
              <w:t>Agosto</w:t>
            </w:r>
            <w:proofErr w:type="gramEnd"/>
            <w:r w:rsidR="00760110">
              <w:rPr>
                <w:rFonts w:ascii="Arial" w:hAnsi="Arial" w:cs="Arial"/>
                <w:b w:val="0"/>
              </w:rPr>
              <w:t xml:space="preserve"> 2018</w:t>
            </w:r>
            <w:r w:rsidR="00AB747F"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4898E7EA" w14:textId="77777777" w:rsidR="008C673B" w:rsidRPr="00A207D4" w:rsidRDefault="008C673B">
      <w:pPr>
        <w:rPr>
          <w:rFonts w:ascii="Arial" w:hAnsi="Arial" w:cs="Arial"/>
        </w:rPr>
      </w:pPr>
    </w:p>
    <w:sectPr w:rsidR="008C673B" w:rsidRPr="00A207D4" w:rsidSect="00F56BA5">
      <w:footerReference w:type="even" r:id="rId9"/>
      <w:footerReference w:type="default" r:id="rId10"/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E646" w14:textId="77777777" w:rsidR="00C86A12" w:rsidRDefault="00C86A12" w:rsidP="008D7E2F">
      <w:r>
        <w:separator/>
      </w:r>
    </w:p>
  </w:endnote>
  <w:endnote w:type="continuationSeparator" w:id="0">
    <w:p w14:paraId="6A853569" w14:textId="77777777" w:rsidR="00C86A12" w:rsidRDefault="00C86A12" w:rsidP="008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FFE4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4B4B9" w14:textId="77777777" w:rsidR="008D7E2F" w:rsidRDefault="008D7E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7526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23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703065" w14:textId="77777777" w:rsidR="008D7E2F" w:rsidRDefault="008D7E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BB1E" w14:textId="77777777" w:rsidR="00C86A12" w:rsidRDefault="00C86A12" w:rsidP="008D7E2F">
      <w:r>
        <w:separator/>
      </w:r>
    </w:p>
  </w:footnote>
  <w:footnote w:type="continuationSeparator" w:id="0">
    <w:p w14:paraId="6A58AEF5" w14:textId="77777777" w:rsidR="00C86A12" w:rsidRDefault="00C86A12" w:rsidP="008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56F"/>
    <w:multiLevelType w:val="hybridMultilevel"/>
    <w:tmpl w:val="8CF2BB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F9A"/>
    <w:multiLevelType w:val="hybridMultilevel"/>
    <w:tmpl w:val="9CD0763C"/>
    <w:lvl w:ilvl="0" w:tplc="557836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71288"/>
    <w:multiLevelType w:val="hybridMultilevel"/>
    <w:tmpl w:val="4D3ED8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D0E1D"/>
    <w:multiLevelType w:val="hybridMultilevel"/>
    <w:tmpl w:val="2CA658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845C6"/>
    <w:multiLevelType w:val="hybridMultilevel"/>
    <w:tmpl w:val="8F6CB1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2B63"/>
    <w:multiLevelType w:val="hybridMultilevel"/>
    <w:tmpl w:val="63C86B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0471F"/>
    <w:multiLevelType w:val="hybridMultilevel"/>
    <w:tmpl w:val="C8087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8AB"/>
    <w:multiLevelType w:val="hybridMultilevel"/>
    <w:tmpl w:val="E562A5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D2118"/>
    <w:multiLevelType w:val="hybridMultilevel"/>
    <w:tmpl w:val="364A1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528AA"/>
    <w:multiLevelType w:val="hybridMultilevel"/>
    <w:tmpl w:val="7E02A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5635"/>
    <w:multiLevelType w:val="hybridMultilevel"/>
    <w:tmpl w:val="F9444B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E41AC"/>
    <w:multiLevelType w:val="hybridMultilevel"/>
    <w:tmpl w:val="4DC88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1A1A"/>
    <w:multiLevelType w:val="hybridMultilevel"/>
    <w:tmpl w:val="E6C0E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9DE"/>
    <w:rsid w:val="00006F21"/>
    <w:rsid w:val="000443AA"/>
    <w:rsid w:val="000538AE"/>
    <w:rsid w:val="00054314"/>
    <w:rsid w:val="00066292"/>
    <w:rsid w:val="00131C4F"/>
    <w:rsid w:val="00142F06"/>
    <w:rsid w:val="001B5F95"/>
    <w:rsid w:val="001C5FA6"/>
    <w:rsid w:val="001E16C5"/>
    <w:rsid w:val="001E518A"/>
    <w:rsid w:val="001E64DF"/>
    <w:rsid w:val="001F6288"/>
    <w:rsid w:val="00204888"/>
    <w:rsid w:val="00211FA9"/>
    <w:rsid w:val="00256D3B"/>
    <w:rsid w:val="00280485"/>
    <w:rsid w:val="00310927"/>
    <w:rsid w:val="0031486C"/>
    <w:rsid w:val="00320FB9"/>
    <w:rsid w:val="00386D5F"/>
    <w:rsid w:val="00387535"/>
    <w:rsid w:val="003B12CF"/>
    <w:rsid w:val="003B2E8E"/>
    <w:rsid w:val="003E7E51"/>
    <w:rsid w:val="00490C4F"/>
    <w:rsid w:val="004B5E82"/>
    <w:rsid w:val="00501F4A"/>
    <w:rsid w:val="005921EF"/>
    <w:rsid w:val="005A7B75"/>
    <w:rsid w:val="005B358D"/>
    <w:rsid w:val="005E0C4C"/>
    <w:rsid w:val="005F3B5B"/>
    <w:rsid w:val="00606E23"/>
    <w:rsid w:val="00645546"/>
    <w:rsid w:val="006D25FD"/>
    <w:rsid w:val="006E2768"/>
    <w:rsid w:val="00760110"/>
    <w:rsid w:val="007644D3"/>
    <w:rsid w:val="00771879"/>
    <w:rsid w:val="0086092D"/>
    <w:rsid w:val="008C673B"/>
    <w:rsid w:val="008D0DBD"/>
    <w:rsid w:val="008D5419"/>
    <w:rsid w:val="008D7E2F"/>
    <w:rsid w:val="008E69DE"/>
    <w:rsid w:val="008F6108"/>
    <w:rsid w:val="00911370"/>
    <w:rsid w:val="00A207D4"/>
    <w:rsid w:val="00A75DFB"/>
    <w:rsid w:val="00A841FE"/>
    <w:rsid w:val="00AB747F"/>
    <w:rsid w:val="00AE0954"/>
    <w:rsid w:val="00B06F98"/>
    <w:rsid w:val="00B35D47"/>
    <w:rsid w:val="00B81751"/>
    <w:rsid w:val="00BD1E5C"/>
    <w:rsid w:val="00C3335C"/>
    <w:rsid w:val="00C86A12"/>
    <w:rsid w:val="00CD3FD6"/>
    <w:rsid w:val="00CF400C"/>
    <w:rsid w:val="00D15CC5"/>
    <w:rsid w:val="00D31203"/>
    <w:rsid w:val="00D45DA4"/>
    <w:rsid w:val="00D5516E"/>
    <w:rsid w:val="00D81699"/>
    <w:rsid w:val="00DD0FB1"/>
    <w:rsid w:val="00DD43E7"/>
    <w:rsid w:val="00DE4D33"/>
    <w:rsid w:val="00E27946"/>
    <w:rsid w:val="00E6541D"/>
    <w:rsid w:val="00E74F77"/>
    <w:rsid w:val="00E93949"/>
    <w:rsid w:val="00F40284"/>
    <w:rsid w:val="00F56BA5"/>
    <w:rsid w:val="00F56D86"/>
    <w:rsid w:val="00F83365"/>
    <w:rsid w:val="00FB6E9D"/>
    <w:rsid w:val="00FC4B59"/>
    <w:rsid w:val="00FD23B6"/>
    <w:rsid w:val="00FD23B9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267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E69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8E69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8E69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0662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0C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5E0C4C"/>
  </w:style>
  <w:style w:type="paragraph" w:styleId="Piedepgina">
    <w:name w:val="footer"/>
    <w:basedOn w:val="Normal"/>
    <w:link w:val="PiedepginaCar"/>
    <w:uiPriority w:val="99"/>
    <w:unhideWhenUsed/>
    <w:rsid w:val="008D7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2F"/>
  </w:style>
  <w:style w:type="character" w:styleId="Nmerodepgina">
    <w:name w:val="page number"/>
    <w:basedOn w:val="Fuentedeprrafopredeter"/>
    <w:uiPriority w:val="99"/>
    <w:semiHidden/>
    <w:unhideWhenUsed/>
    <w:rsid w:val="008D7E2F"/>
  </w:style>
  <w:style w:type="character" w:styleId="Hipervnculo">
    <w:name w:val="Hyperlink"/>
    <w:basedOn w:val="Fuentedeprrafopredeter"/>
    <w:uiPriority w:val="99"/>
    <w:unhideWhenUsed/>
    <w:rsid w:val="007644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64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diana@uabc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D35D6-5531-EE4E-993F-B03A0A7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11</cp:revision>
  <cp:lastPrinted>2018-08-12T20:53:00Z</cp:lastPrinted>
  <dcterms:created xsi:type="dcterms:W3CDTF">2017-08-12T21:14:00Z</dcterms:created>
  <dcterms:modified xsi:type="dcterms:W3CDTF">2018-08-12T21:06:00Z</dcterms:modified>
</cp:coreProperties>
</file>